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50F3F6EA" w14:textId="3F830445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B3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15.05.2024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Pr="00FC1B33">
        <w:rPr>
          <w:rFonts w:ascii="Times New Roman" w:hAnsi="Times New Roman" w:cs="Times New Roman"/>
          <w:bCs/>
          <w:sz w:val="28"/>
          <w:szCs w:val="28"/>
        </w:rPr>
        <w:t>№ 600 уточнены полномочия Минздрава в сфере обращения лекарственных средств</w:t>
      </w:r>
      <w:r w:rsidRPr="00FC1B33">
        <w:rPr>
          <w:rFonts w:ascii="Times New Roman" w:hAnsi="Times New Roman" w:cs="Times New Roman"/>
          <w:sz w:val="28"/>
          <w:szCs w:val="28"/>
        </w:rPr>
        <w:t>.</w:t>
      </w:r>
    </w:p>
    <w:p w14:paraId="3A544314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Положение о Минздраве приведено в соответствие с Федеральным законом от 30.01.2024 № 1-ФЗ «О внесении изменений в Федеральный закон «Об обращении лекарственных средств» и статьи 1 и 4 Федерального закона «О внесении изменений в Федеральный закон «Об обращении лекарственных средств» и Федеральный закон «О внесении изменений в Федеральный закон «Об обращении лекарственных средств».</w:t>
      </w:r>
    </w:p>
    <w:p w14:paraId="4D9E2876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В частности, внесенными изменениями признаются утратившими силу полномочия Минздрава по принятию:</w:t>
      </w:r>
    </w:p>
    <w:p w14:paraId="47831AAC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порядка представления документов, из которых формируется регистрационное досье на лекарственный препарат для медицинского применения в целях его государственной регистрации;</w:t>
      </w:r>
    </w:p>
    <w:p w14:paraId="0BA3103B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порядка формирования регистрационного досье на лекарственный препарат и требований к документам в его составе;</w:t>
      </w:r>
    </w:p>
    <w:p w14:paraId="09B24F73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требований к инструкции по медицинскому применению лекарственных препаратов;</w:t>
      </w:r>
    </w:p>
    <w:p w14:paraId="189EA21B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формы регистрационного удостоверения лекарственного препарата для медицинского применения;</w:t>
      </w:r>
    </w:p>
    <w:p w14:paraId="18BDA98C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правил надлежащей клинической практики лекарственных препаратов для медицинского применения и др.</w:t>
      </w:r>
    </w:p>
    <w:p w14:paraId="3F1E1B21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Также закреплены новые полномочия Министерства по:</w:t>
      </w:r>
    </w:p>
    <w:p w14:paraId="01038E78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принятию порядка представления по запросу Росздравнадзора сведений о лекарственных средствах для медицинского применения (в том числе в случае, если такие сведения составляют коммерческую тайну) в рамках межведомственного информационного взаимодействия;</w:t>
      </w:r>
    </w:p>
    <w:p w14:paraId="007D3E08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рассмотрению обращения заявителя об особой значимости лекарственного препарата с целью возможности применения ускоренной экспертизы при осуществлении его регистрации в соответствии с правилами регистрации и экспертизы лекарственных средств для медицинского применения, утвержденными Евразийской экономической комиссией, или отклонению указанного обращения;</w:t>
      </w:r>
    </w:p>
    <w:p w14:paraId="5FC1615E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 xml:space="preserve">выдаче заключений на ввоз в Российскую Федерацию незарегистрированных лекарственных средств, предназначенных для </w:t>
      </w:r>
      <w:r w:rsidRPr="00FC1B3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лекарственных средств, проведения научных и иных исследований; </w:t>
      </w:r>
    </w:p>
    <w:p w14:paraId="18C13BC9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 xml:space="preserve">внесению изменений в разрешения на проведение клинических исследований лекарственных препаратов для медицинского применения и др. </w:t>
      </w:r>
    </w:p>
    <w:p w14:paraId="481F5713" w14:textId="77777777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за исключением положений, для которых предусмотрены иные сроки их вступления в силу.</w:t>
      </w:r>
    </w:p>
    <w:p w14:paraId="2A387B74" w14:textId="3639580F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3B62F1"/>
    <w:rsid w:val="003E6966"/>
    <w:rsid w:val="00AB4ACD"/>
    <w:rsid w:val="00EB65EF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Company>Прокуратура РФ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4</cp:revision>
  <dcterms:created xsi:type="dcterms:W3CDTF">2024-05-30T07:00:00Z</dcterms:created>
  <dcterms:modified xsi:type="dcterms:W3CDTF">2024-05-30T08:22:00Z</dcterms:modified>
</cp:coreProperties>
</file>